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Załącznik nr 2 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  <w:t xml:space="preserve">do Regulaminu akcji 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Miejsce przyjazne seniorom”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</w:pPr>
      <w:r>
        <w:rPr>
          <w:rFonts w:ascii="Times New Roman" w:hAnsi="Times New Roman"/>
          <w:b/>
          <w:sz w:val="24"/>
          <w:szCs w:val="24"/>
        </w:rPr>
        <w:t>Lista osób zgłaszających kandydaturę (w przypadku zgłoszenia przez osoby fizyczne):</w:t>
      </w:r>
    </w:p>
    <w:tbl>
      <w:tblPr>
        <w:jc w:val="left"/>
        <w:tblInd w:type="dxa" w:w="-108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647"/>
        <w:gridCol w:w="3958"/>
        <w:gridCol w:w="2162"/>
        <w:gridCol w:w="2444"/>
      </w:tblGrid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Dane kontaktowe (telefon, e-mail)</w:t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Podpis</w:t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64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244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</w:pPr>
      <w:r>
        <w:rPr/>
      </w:r>
    </w:p>
    <w:sectPr>
      <w:footerReference r:id="rId2" w:type="even"/>
      <w:footerReference r:id="rId3" w:type="default"/>
      <w:type w:val="nextPage"/>
      <w:pgSz w:h="16838" w:w="11906"/>
      <w:pgMar w:bottom="1417" w:footer="709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r>
      <w:rPr>
        <w:rStyle w:val="style16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pStyle w:val="style27"/>
    <w:pPr/>
  </w:p>
  <w:p>
    <w:pPr>
      <w:pStyle w:val="style27"/>
      <w:spacing w:after="200" w:before="0"/>
      <w:ind w:hanging="0" w:left="0" w:right="36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ind w:hanging="0" w:left="0" w:right="360"/>
    </w:pPr>
    <w:r>
      <w:rPr/>
    </w:r>
  </w:p>
  <w:p>
    <w:r>
      <w:rPr/>
    </w:r>
    <w:pStyle w:val="style27"/>
    <w:pPr>
      <w:spacing w:after="200" w:before="0"/>
    </w:pPr>
  </w:p>
  <w:p>
    <w:pPr>
      <w:pStyle w:val="style27"/>
      <w:ind w:hanging="0" w:left="0" w:right="360"/>
    </w:pPr>
    <w:r>
      <w:rPr/>
    </w:r>
  </w:p>
  <w:p>
    <w:pPr>
      <w:pStyle w:val="style27"/>
      <w:spacing w:after="200" w:before="0"/>
      <w:ind w:hanging="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9" w:val="left"/>
      </w:tabs>
      <w:suppressAutoHyphens w:val="true"/>
      <w:spacing w:after="200" w:before="0" w:line="276" w:lineRule="auto"/>
    </w:pPr>
    <w:rPr>
      <w:rFonts w:ascii="Calibri" w:cs="Times New Roman" w:eastAsia="Times New Roman" w:hAnsi="Calibri"/>
      <w:color w:val="auto"/>
      <w:sz w:val="22"/>
      <w:szCs w:val="22"/>
      <w:lang w:bidi="ar-SA" w:eastAsia="pl-PL" w:val="pl-PL"/>
    </w:rPr>
  </w:style>
  <w:style w:styleId="style8" w:type="paragraph">
    <w:name w:val="Nagłówek 8"/>
    <w:basedOn w:val="style0"/>
    <w:next w:val="style23"/>
    <w:pPr>
      <w:numPr>
        <w:ilvl w:val="7"/>
        <w:numId w:val="1"/>
      </w:numPr>
      <w:spacing w:after="60" w:before="240" w:line="100" w:lineRule="atLeast"/>
      <w:outlineLvl w:val="7"/>
    </w:pPr>
    <w:rPr>
      <w:rFonts w:ascii="Times New Roman" w:hAnsi="Times New Roman"/>
      <w:i/>
      <w:iCs/>
      <w:sz w:val="24"/>
      <w:szCs w:val="24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Łącze internetowe"/>
    <w:basedOn w:val="style15"/>
    <w:next w:val="style17"/>
    <w:rPr>
      <w:color w:val="0000FF"/>
      <w:u w:val="single"/>
      <w:lang w:bidi="pl-PL" w:eastAsia="pl-PL" w:val="pl-PL"/>
    </w:rPr>
  </w:style>
  <w:style w:styleId="style18" w:type="character">
    <w:name w:val="apple-style-span"/>
    <w:basedOn w:val="style15"/>
    <w:next w:val="style18"/>
    <w:rPr/>
  </w:style>
  <w:style w:styleId="style19" w:type="character">
    <w:name w:val="annotation reference"/>
    <w:basedOn w:val="style15"/>
    <w:next w:val="style19"/>
    <w:rPr>
      <w:sz w:val="16"/>
      <w:szCs w:val="16"/>
    </w:rPr>
  </w:style>
  <w:style w:styleId="style20" w:type="character">
    <w:name w:val="ListLabel 1"/>
    <w:next w:val="style20"/>
    <w:rPr>
      <w:b w:val="false"/>
      <w:i w:val="false"/>
      <w:sz w:val="20"/>
      <w:szCs w:val="20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Nagłówek"/>
    <w:basedOn w:val="style0"/>
    <w:next w:val="style23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Lucida Sans Unicode" w:hAnsi="Arial"/>
      <w:sz w:val="28"/>
      <w:szCs w:val="28"/>
    </w:rPr>
  </w:style>
  <w:style w:styleId="style23" w:type="paragraph">
    <w:name w:val="Treść tekstu"/>
    <w:basedOn w:val="style0"/>
    <w:next w:val="style23"/>
    <w:pPr>
      <w:spacing w:after="0" w:before="0" w:line="100" w:lineRule="atLeast"/>
      <w:jc w:val="center"/>
    </w:pPr>
    <w:rPr>
      <w:rFonts w:ascii="Times New Roman" w:hAnsi="Times New Roman"/>
      <w:sz w:val="24"/>
      <w:szCs w:val="24"/>
    </w:rPr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Podpis"/>
    <w:basedOn w:val="style0"/>
    <w:next w:val="style25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6" w:type="paragraph">
    <w:name w:val="Indeks"/>
    <w:basedOn w:val="style0"/>
    <w:next w:val="style26"/>
    <w:pPr>
      <w:suppressLineNumbers/>
    </w:pPr>
    <w:rPr>
      <w:rFonts w:cs="Mangal"/>
    </w:rPr>
  </w:style>
  <w:style w:styleId="style27" w:type="paragraph">
    <w:name w:val="Stopka"/>
    <w:basedOn w:val="style0"/>
    <w:next w:val="style27"/>
    <w:pPr>
      <w:suppressLineNumbers/>
      <w:tabs>
        <w:tab w:leader="none" w:pos="4536" w:val="center"/>
        <w:tab w:leader="none" w:pos="9072" w:val="right"/>
      </w:tabs>
    </w:pPr>
    <w:rPr/>
  </w:style>
  <w:style w:styleId="style28" w:type="paragraph">
    <w:name w:val="List Paragraph"/>
    <w:basedOn w:val="style0"/>
    <w:next w:val="style28"/>
    <w:pPr>
      <w:ind w:hanging="0" w:left="720" w:right="0"/>
    </w:pPr>
    <w:rPr>
      <w:rFonts w:eastAsia="Calibri"/>
      <w:lang w:eastAsia="en-US"/>
    </w:rPr>
  </w:style>
  <w:style w:styleId="style29" w:type="paragraph">
    <w:name w:val="Normal"/>
    <w:next w:val="style29"/>
    <w:pPr>
      <w:widowControl/>
      <w:tabs>
        <w:tab w:leader="none" w:pos="709" w:val="left"/>
      </w:tabs>
      <w:suppressAutoHyphens w:val="true"/>
    </w:pPr>
    <w:rPr>
      <w:rFonts w:ascii="Times New Roman" w:cs="Times New Roman" w:eastAsia="Calibri" w:hAnsi="Times New Roman"/>
      <w:color w:val="000000"/>
      <w:sz w:val="24"/>
      <w:szCs w:val="24"/>
      <w:lang w:bidi="ar-SA" w:eastAsia="en-US" w:val="pl-PL"/>
    </w:rPr>
  </w:style>
  <w:style w:styleId="style30" w:type="paragraph">
    <w:name w:val="annotation text"/>
    <w:basedOn w:val="style0"/>
    <w:next w:val="style30"/>
    <w:pPr/>
    <w:rPr>
      <w:sz w:val="20"/>
      <w:szCs w:val="20"/>
    </w:rPr>
  </w:style>
  <w:style w:styleId="style31" w:type="paragraph">
    <w:name w:val="annotation subject"/>
    <w:basedOn w:val="style30"/>
    <w:next w:val="style31"/>
    <w:pPr/>
    <w:rPr>
      <w:b/>
      <w:bCs/>
    </w:rPr>
  </w:style>
  <w:style w:styleId="style32" w:type="paragraph">
    <w:name w:val="Balloon Text"/>
    <w:basedOn w:val="style0"/>
    <w:next w:val="style32"/>
    <w:pPr/>
    <w:rPr>
      <w:rFonts w:ascii="Tahoma" w:cs="Tahoma" w:hAnsi="Tahoma"/>
      <w:sz w:val="16"/>
      <w:szCs w:val="16"/>
    </w:rPr>
  </w:style>
  <w:style w:styleId="style33" w:type="paragraph">
    <w:name w:val="Zawartość ramki"/>
    <w:basedOn w:val="style23"/>
    <w:next w:val="style33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2012-10-08T12:19:00.00Z</dcterms:created>
  <dc:creator>Łukasz Latarski</dc:creator>
  <cp:lastModifiedBy>Dom</cp:lastModifiedBy>
  <cp:lastPrinted>2012-10-17T13:34:55.15Z</cp:lastPrinted>
  <dcterms:modified xsi:type="dcterms:W3CDTF">2012-10-08T12:19:00.00Z</dcterms:modified>
  <cp:revision>2</cp:revision>
  <dc:title>Płock Przyjazny Seniorom</dc:title>
</cp:coreProperties>
</file>